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07B" w:rsidRPr="002A4073" w:rsidRDefault="0063607B" w:rsidP="0063607B">
      <w:pPr>
        <w:pStyle w:val="body"/>
        <w:rPr>
          <w:rFonts w:ascii="Arial Narrow" w:hAnsi="Arial Narrow" w:cs="Calibri"/>
          <w:b/>
          <w:u w:val="single"/>
        </w:rPr>
      </w:pPr>
      <w:r w:rsidRPr="002A4073">
        <w:rPr>
          <w:rFonts w:ascii="Arial Narrow" w:hAnsi="Arial Narrow" w:cs="Calibri"/>
          <w:b/>
          <w:u w:val="single"/>
        </w:rPr>
        <w:t xml:space="preserve">Policy statement </w:t>
      </w:r>
    </w:p>
    <w:p w:rsidR="0063607B" w:rsidRPr="002A4073" w:rsidRDefault="00FA7AA3" w:rsidP="0063607B">
      <w:pPr>
        <w:pStyle w:val="body"/>
        <w:rPr>
          <w:rFonts w:ascii="Arial Narrow" w:hAnsi="Arial Narrow" w:cs="Calibri"/>
        </w:rPr>
      </w:pPr>
      <w:r>
        <w:rPr>
          <w:rFonts w:ascii="Arial Narrow" w:hAnsi="Arial Narrow" w:cs="Calibri"/>
        </w:rPr>
        <w:t>The</w:t>
      </w:r>
      <w:r w:rsidR="00061CD0" w:rsidRPr="002A4073">
        <w:rPr>
          <w:rFonts w:ascii="Arial Narrow" w:hAnsi="Arial Narrow" w:cs="Calibri"/>
        </w:rPr>
        <w:t xml:space="preserve"> College </w:t>
      </w:r>
      <w:r w:rsidR="0063607B" w:rsidRPr="002A4073">
        <w:rPr>
          <w:rFonts w:ascii="Arial Narrow" w:hAnsi="Arial Narrow" w:cs="Calibri"/>
        </w:rPr>
        <w:t xml:space="preserve">and is committed to safeguarding and promoting the welfare of </w:t>
      </w:r>
      <w:r w:rsidR="00061CD0" w:rsidRPr="002A4073">
        <w:rPr>
          <w:rFonts w:ascii="Arial Narrow" w:hAnsi="Arial Narrow" w:cs="Calibri"/>
        </w:rPr>
        <w:t>our learners</w:t>
      </w:r>
      <w:r w:rsidR="0030244B" w:rsidRPr="002A4073">
        <w:rPr>
          <w:rFonts w:ascii="Arial Narrow" w:hAnsi="Arial Narrow" w:cs="Calibri"/>
        </w:rPr>
        <w:t>,</w:t>
      </w:r>
      <w:r w:rsidR="0063607B" w:rsidRPr="002A4073">
        <w:rPr>
          <w:rFonts w:ascii="Arial Narrow" w:hAnsi="Arial Narrow" w:cs="Calibri"/>
        </w:rPr>
        <w:t xml:space="preserve"> as well as the promotion of </w:t>
      </w:r>
      <w:r w:rsidR="0063607B" w:rsidRPr="002A4073">
        <w:rPr>
          <w:rFonts w:ascii="Arial Narrow" w:hAnsi="Arial Narrow"/>
          <w:lang w:val="en"/>
        </w:rPr>
        <w:t xml:space="preserve">equality and diversity. We do this not only through our </w:t>
      </w:r>
      <w:proofErr w:type="gramStart"/>
      <w:r w:rsidR="0063607B" w:rsidRPr="002A4073">
        <w:rPr>
          <w:rFonts w:ascii="Arial Narrow" w:hAnsi="Arial Narrow"/>
          <w:lang w:val="en"/>
        </w:rPr>
        <w:t>day to day</w:t>
      </w:r>
      <w:proofErr w:type="gramEnd"/>
      <w:r w:rsidR="0063607B" w:rsidRPr="002A4073">
        <w:rPr>
          <w:rFonts w:ascii="Arial Narrow" w:hAnsi="Arial Narrow"/>
          <w:lang w:val="en"/>
        </w:rPr>
        <w:t xml:space="preserve"> work but also our recruitment processes. We encourage applications from a wide range of candidates regardless of their background, ability or beliefs.</w:t>
      </w:r>
    </w:p>
    <w:p w:rsidR="0063607B" w:rsidRPr="002A4073" w:rsidRDefault="0063607B" w:rsidP="0063607B">
      <w:pPr>
        <w:pStyle w:val="body"/>
        <w:rPr>
          <w:rFonts w:ascii="Arial Narrow" w:hAnsi="Arial Narrow" w:cs="Calibri"/>
        </w:rPr>
      </w:pPr>
      <w:r w:rsidRPr="002A4073">
        <w:rPr>
          <w:rFonts w:ascii="Arial Narrow" w:hAnsi="Arial Narrow" w:cs="Calibri"/>
        </w:rPr>
        <w:t xml:space="preserve">Managers </w:t>
      </w:r>
      <w:proofErr w:type="gramStart"/>
      <w:r w:rsidRPr="002A4073">
        <w:rPr>
          <w:rFonts w:ascii="Arial Narrow" w:hAnsi="Arial Narrow" w:cs="Calibri"/>
        </w:rPr>
        <w:t>are expected</w:t>
      </w:r>
      <w:proofErr w:type="gramEnd"/>
      <w:r w:rsidRPr="002A4073">
        <w:rPr>
          <w:rFonts w:ascii="Arial Narrow" w:hAnsi="Arial Narrow" w:cs="Calibri"/>
        </w:rPr>
        <w:t xml:space="preserve"> to play an active role in the recruitment and selection of their staff and work in partners</w:t>
      </w:r>
      <w:r w:rsidR="00061CD0" w:rsidRPr="002A4073">
        <w:rPr>
          <w:rFonts w:ascii="Arial Narrow" w:hAnsi="Arial Narrow" w:cs="Calibri"/>
        </w:rPr>
        <w:t>hip with the</w:t>
      </w:r>
      <w:r w:rsidRPr="002A4073">
        <w:rPr>
          <w:rFonts w:ascii="Arial Narrow" w:hAnsi="Arial Narrow" w:cs="Calibri"/>
        </w:rPr>
        <w:t xml:space="preserve"> HR department in the development of job descriptions, person specifications, interviewing and assessing the candidates’ suitability for the role. The College aims at all times to recruit the person who is most suited to the particular role. Qualifications, experience, knowledge and skills </w:t>
      </w:r>
      <w:proofErr w:type="gramStart"/>
      <w:r w:rsidRPr="002A4073">
        <w:rPr>
          <w:rFonts w:ascii="Arial Narrow" w:hAnsi="Arial Narrow" w:cs="Calibri"/>
        </w:rPr>
        <w:t>will be objectively assessed</w:t>
      </w:r>
      <w:proofErr w:type="gramEnd"/>
      <w:r w:rsidRPr="002A4073">
        <w:rPr>
          <w:rFonts w:ascii="Arial Narrow" w:hAnsi="Arial Narrow" w:cs="Calibri"/>
        </w:rPr>
        <w:t xml:space="preserve"> at the level that is relevant to the job and these will be clearly defined in the job description and person specification.</w:t>
      </w:r>
    </w:p>
    <w:p w:rsidR="0063607B" w:rsidRPr="002A4073" w:rsidRDefault="0063607B" w:rsidP="0063607B">
      <w:pPr>
        <w:keepNext/>
        <w:spacing w:before="120" w:after="120" w:line="276" w:lineRule="auto"/>
        <w:ind w:left="432" w:hanging="432"/>
        <w:outlineLvl w:val="0"/>
        <w:rPr>
          <w:rFonts w:ascii="Arial Narrow" w:hAnsi="Arial Narrow"/>
          <w:b/>
          <w:bCs/>
          <w:kern w:val="32"/>
          <w:u w:val="single"/>
          <w:lang w:eastAsia="en-US"/>
        </w:rPr>
      </w:pPr>
      <w:r w:rsidRPr="002A4073">
        <w:rPr>
          <w:rFonts w:ascii="Arial Narrow" w:hAnsi="Arial Narrow"/>
          <w:b/>
          <w:bCs/>
          <w:kern w:val="32"/>
          <w:u w:val="single"/>
          <w:lang w:eastAsia="en-US"/>
        </w:rPr>
        <w:t>Safer Recruitment</w:t>
      </w:r>
    </w:p>
    <w:p w:rsidR="0063607B" w:rsidRDefault="0063607B" w:rsidP="0063607B">
      <w:pPr>
        <w:jc w:val="both"/>
        <w:rPr>
          <w:rFonts w:ascii="Arial Narrow" w:eastAsia="Calibri" w:hAnsi="Arial Narrow"/>
          <w:lang w:eastAsia="en-US"/>
        </w:rPr>
      </w:pPr>
      <w:r w:rsidRPr="002A4073">
        <w:rPr>
          <w:rFonts w:ascii="Arial Narrow" w:eastAsia="Calibri" w:hAnsi="Arial Narrow"/>
          <w:lang w:eastAsia="en-US"/>
        </w:rPr>
        <w:t>In line with statutory changes, underpinned by regulations:</w:t>
      </w:r>
    </w:p>
    <w:p w:rsidR="0089581F" w:rsidRPr="002A4073" w:rsidRDefault="0089581F" w:rsidP="0063607B">
      <w:pPr>
        <w:jc w:val="both"/>
        <w:rPr>
          <w:rFonts w:ascii="Arial Narrow" w:eastAsia="Calibri" w:hAnsi="Arial Narrow"/>
          <w:lang w:eastAsia="en-US"/>
        </w:rPr>
      </w:pPr>
    </w:p>
    <w:p w:rsidR="0063607B" w:rsidRPr="002A4073" w:rsidRDefault="0063607B" w:rsidP="0063607B">
      <w:pPr>
        <w:numPr>
          <w:ilvl w:val="0"/>
          <w:numId w:val="2"/>
        </w:numPr>
        <w:spacing w:after="200" w:line="276" w:lineRule="auto"/>
        <w:jc w:val="both"/>
        <w:rPr>
          <w:rFonts w:ascii="Arial Narrow" w:eastAsia="Calibri" w:hAnsi="Arial Narrow"/>
          <w:lang w:eastAsia="en-US"/>
        </w:rPr>
      </w:pPr>
      <w:r w:rsidRPr="002A4073">
        <w:rPr>
          <w:rFonts w:ascii="Arial Narrow" w:eastAsia="Calibri" w:hAnsi="Arial Narrow"/>
          <w:lang w:eastAsia="en-US"/>
        </w:rPr>
        <w:t xml:space="preserve">A DBS Enhanced Disclosure </w:t>
      </w:r>
      <w:proofErr w:type="gramStart"/>
      <w:r w:rsidRPr="002A4073">
        <w:rPr>
          <w:rFonts w:ascii="Arial Narrow" w:eastAsia="Calibri" w:hAnsi="Arial Narrow"/>
          <w:lang w:eastAsia="en-US"/>
        </w:rPr>
        <w:t>will be obtained</w:t>
      </w:r>
      <w:proofErr w:type="gramEnd"/>
      <w:r w:rsidRPr="002A4073">
        <w:rPr>
          <w:rFonts w:ascii="Arial Narrow" w:eastAsia="Calibri" w:hAnsi="Arial Narrow"/>
          <w:lang w:eastAsia="en-US"/>
        </w:rPr>
        <w:t xml:space="preserve"> for all eligible new and existing appointments to the College’s workforce.</w:t>
      </w:r>
    </w:p>
    <w:p w:rsidR="0063607B" w:rsidRPr="002A4073" w:rsidRDefault="0063607B" w:rsidP="0063607B">
      <w:pPr>
        <w:numPr>
          <w:ilvl w:val="0"/>
          <w:numId w:val="2"/>
        </w:numPr>
        <w:spacing w:after="200" w:line="276" w:lineRule="auto"/>
        <w:jc w:val="both"/>
        <w:rPr>
          <w:rFonts w:ascii="Arial Narrow" w:eastAsia="Calibri" w:hAnsi="Arial Narrow"/>
          <w:lang w:eastAsia="en-US"/>
        </w:rPr>
      </w:pPr>
      <w:r w:rsidRPr="002A4073">
        <w:rPr>
          <w:rFonts w:ascii="Arial Narrow" w:eastAsia="Calibri" w:hAnsi="Arial Narrow"/>
          <w:lang w:eastAsia="en-US"/>
        </w:rPr>
        <w:t xml:space="preserve">an up to date single central record will be maintained, detailing a range of checks carried out on College staff; </w:t>
      </w:r>
    </w:p>
    <w:p w:rsidR="0063607B" w:rsidRPr="002A4073" w:rsidRDefault="0063607B" w:rsidP="0063607B">
      <w:pPr>
        <w:numPr>
          <w:ilvl w:val="0"/>
          <w:numId w:val="2"/>
        </w:numPr>
        <w:spacing w:after="200" w:line="276" w:lineRule="auto"/>
        <w:jc w:val="both"/>
        <w:rPr>
          <w:rFonts w:ascii="Arial Narrow" w:eastAsia="Calibri" w:hAnsi="Arial Narrow"/>
          <w:lang w:eastAsia="en-US"/>
        </w:rPr>
      </w:pPr>
      <w:r w:rsidRPr="002A4073">
        <w:rPr>
          <w:rFonts w:ascii="Arial Narrow" w:eastAsia="Calibri" w:hAnsi="Arial Narrow"/>
          <w:lang w:eastAsia="en-US"/>
        </w:rPr>
        <w:t>anyone appointed to the College workforce who has lived outside the UK will be subject to additional checks as appropriate;</w:t>
      </w:r>
    </w:p>
    <w:p w:rsidR="0063607B" w:rsidRPr="002A4073" w:rsidRDefault="0063607B" w:rsidP="0063607B">
      <w:pPr>
        <w:numPr>
          <w:ilvl w:val="0"/>
          <w:numId w:val="2"/>
        </w:numPr>
        <w:spacing w:after="200" w:line="276" w:lineRule="auto"/>
        <w:jc w:val="both"/>
        <w:rPr>
          <w:rFonts w:ascii="Arial Narrow" w:eastAsia="Calibri" w:hAnsi="Arial Narrow"/>
          <w:lang w:eastAsia="en-US"/>
        </w:rPr>
      </w:pPr>
      <w:r w:rsidRPr="002A4073">
        <w:rPr>
          <w:rFonts w:ascii="Arial Narrow" w:eastAsia="Calibri" w:hAnsi="Arial Narrow"/>
          <w:lang w:eastAsia="en-US"/>
        </w:rPr>
        <w:t xml:space="preserve">the College will ensure that eligible contract/agency staff have undergone the necessary checks and have been made aware of this policy; </w:t>
      </w:r>
    </w:p>
    <w:p w:rsidR="0063607B" w:rsidRPr="002A4073" w:rsidRDefault="0063607B" w:rsidP="0063607B">
      <w:pPr>
        <w:numPr>
          <w:ilvl w:val="0"/>
          <w:numId w:val="2"/>
        </w:numPr>
        <w:spacing w:after="200" w:line="276" w:lineRule="auto"/>
        <w:jc w:val="both"/>
        <w:rPr>
          <w:rFonts w:ascii="Arial Narrow" w:eastAsia="Calibri" w:hAnsi="Arial Narrow"/>
          <w:lang w:eastAsia="en-US"/>
        </w:rPr>
      </w:pPr>
      <w:r w:rsidRPr="002A4073">
        <w:rPr>
          <w:rFonts w:ascii="Arial Narrow" w:eastAsia="Calibri" w:hAnsi="Arial Narrow"/>
          <w:lang w:eastAsia="en-US"/>
        </w:rPr>
        <w:t>the College will deal with ex-offenders in an open and transparent way to ensure that safeguarding risks are mitigated but rehabilitation opportunities are available where appropriate (See: Section 4.2</w:t>
      </w:r>
      <w:r w:rsidR="00492EC4" w:rsidRPr="002A4073">
        <w:rPr>
          <w:rFonts w:ascii="Arial Narrow" w:eastAsia="Calibri" w:hAnsi="Arial Narrow"/>
          <w:lang w:eastAsia="en-US"/>
        </w:rPr>
        <w:t xml:space="preserve"> of procedure (Recruitment of Ex-Offenders)</w:t>
      </w:r>
    </w:p>
    <w:p w:rsidR="0063607B" w:rsidRPr="002A4073" w:rsidRDefault="0063607B" w:rsidP="0063607B">
      <w:pPr>
        <w:numPr>
          <w:ilvl w:val="0"/>
          <w:numId w:val="2"/>
        </w:numPr>
        <w:spacing w:after="200" w:line="276" w:lineRule="auto"/>
        <w:jc w:val="both"/>
        <w:rPr>
          <w:rFonts w:ascii="Arial Narrow" w:eastAsia="Calibri" w:hAnsi="Arial Narrow"/>
          <w:lang w:eastAsia="en-US"/>
        </w:rPr>
      </w:pPr>
      <w:r w:rsidRPr="002A4073">
        <w:rPr>
          <w:rFonts w:ascii="Arial Narrow" w:eastAsia="Calibri" w:hAnsi="Arial Narrow"/>
          <w:lang w:eastAsia="en-US"/>
        </w:rPr>
        <w:t xml:space="preserve">identity checks will be carried out on all appointments to the College workforce before the commencement of employment is made;   </w:t>
      </w:r>
    </w:p>
    <w:p w:rsidR="0063607B" w:rsidRPr="002A4073" w:rsidRDefault="0063607B" w:rsidP="0063607B">
      <w:pPr>
        <w:numPr>
          <w:ilvl w:val="0"/>
          <w:numId w:val="2"/>
        </w:numPr>
        <w:spacing w:after="120" w:line="276" w:lineRule="auto"/>
        <w:jc w:val="both"/>
        <w:rPr>
          <w:rFonts w:ascii="Arial Narrow" w:eastAsia="Calibri" w:hAnsi="Arial Narrow"/>
          <w:lang w:eastAsia="en-US"/>
        </w:rPr>
      </w:pPr>
      <w:proofErr w:type="gramStart"/>
      <w:r w:rsidRPr="002A4073">
        <w:rPr>
          <w:rFonts w:ascii="Arial Narrow" w:eastAsia="Calibri" w:hAnsi="Arial Narrow"/>
          <w:lang w:eastAsia="en-US"/>
        </w:rPr>
        <w:t>candidates</w:t>
      </w:r>
      <w:proofErr w:type="gramEnd"/>
      <w:r w:rsidRPr="002A4073">
        <w:rPr>
          <w:rFonts w:ascii="Arial Narrow" w:eastAsia="Calibri" w:hAnsi="Arial Narrow"/>
          <w:lang w:eastAsia="en-US"/>
        </w:rPr>
        <w:t xml:space="preserve"> will be checked to ensure that they have the have a right to work in the UK.</w:t>
      </w:r>
    </w:p>
    <w:p w:rsidR="0063607B" w:rsidRPr="002A4073" w:rsidRDefault="0063607B" w:rsidP="0063607B">
      <w:pPr>
        <w:jc w:val="both"/>
        <w:rPr>
          <w:rFonts w:ascii="Arial Narrow" w:hAnsi="Arial Narrow"/>
          <w:u w:val="single"/>
        </w:rPr>
      </w:pPr>
    </w:p>
    <w:p w:rsidR="0063607B" w:rsidRPr="002A4073" w:rsidRDefault="0063607B" w:rsidP="0063607B">
      <w:pPr>
        <w:jc w:val="both"/>
        <w:rPr>
          <w:rFonts w:ascii="Arial Narrow" w:hAnsi="Arial Narrow"/>
          <w:u w:val="single"/>
        </w:rPr>
      </w:pPr>
    </w:p>
    <w:p w:rsidR="0063607B" w:rsidRPr="002A4073" w:rsidRDefault="0063607B" w:rsidP="0063607B">
      <w:pPr>
        <w:jc w:val="both"/>
        <w:rPr>
          <w:rFonts w:ascii="Arial Narrow" w:hAnsi="Arial Narrow"/>
          <w:u w:val="single"/>
        </w:rPr>
      </w:pPr>
      <w:r w:rsidRPr="002A4073">
        <w:rPr>
          <w:rFonts w:ascii="Arial Narrow" w:hAnsi="Arial Narrow"/>
          <w:u w:val="single"/>
        </w:rPr>
        <w:t>Health Clearance</w:t>
      </w:r>
    </w:p>
    <w:p w:rsidR="0063607B" w:rsidRPr="002A4073" w:rsidRDefault="0063607B" w:rsidP="0063607B">
      <w:pPr>
        <w:jc w:val="both"/>
        <w:rPr>
          <w:rFonts w:ascii="Arial Narrow" w:hAnsi="Arial Narrow"/>
        </w:rPr>
      </w:pPr>
    </w:p>
    <w:p w:rsidR="0063607B" w:rsidRPr="002A4073" w:rsidRDefault="0063607B" w:rsidP="0063607B">
      <w:pPr>
        <w:jc w:val="both"/>
        <w:rPr>
          <w:rFonts w:ascii="Arial Narrow" w:hAnsi="Arial Narrow"/>
        </w:rPr>
      </w:pPr>
      <w:r w:rsidRPr="002A4073">
        <w:rPr>
          <w:rFonts w:ascii="Arial Narrow" w:hAnsi="Arial Narrow"/>
        </w:rPr>
        <w:t xml:space="preserve">Where appropriate to the job, offers </w:t>
      </w:r>
      <w:proofErr w:type="gramStart"/>
      <w:r w:rsidRPr="002A4073">
        <w:rPr>
          <w:rFonts w:ascii="Arial Narrow" w:hAnsi="Arial Narrow"/>
        </w:rPr>
        <w:t>may be made</w:t>
      </w:r>
      <w:proofErr w:type="gramEnd"/>
      <w:r w:rsidRPr="002A4073">
        <w:rPr>
          <w:rFonts w:ascii="Arial Narrow" w:hAnsi="Arial Narrow"/>
        </w:rPr>
        <w:t xml:space="preserve"> subject to receipt of satisfactory health clearance and the successful candidate may be asked to complete a health questionnaire and/or undergo a medical examination at the College’s expense.</w:t>
      </w:r>
      <w:bookmarkStart w:id="0" w:name="_GoBack"/>
      <w:bookmarkEnd w:id="0"/>
    </w:p>
    <w:p w:rsidR="0063607B" w:rsidRPr="002A4073" w:rsidRDefault="0063607B" w:rsidP="0063607B">
      <w:pPr>
        <w:shd w:val="clear" w:color="auto" w:fill="FFFFFF"/>
        <w:spacing w:before="100" w:beforeAutospacing="1" w:after="180"/>
        <w:rPr>
          <w:rFonts w:ascii="Arial Narrow" w:hAnsi="Arial Narrow" w:cs="Arial"/>
        </w:rPr>
      </w:pPr>
      <w:r w:rsidRPr="002A4073">
        <w:rPr>
          <w:rFonts w:ascii="Arial Narrow" w:hAnsi="Arial Narrow" w:cs="Arial"/>
        </w:rPr>
        <w:lastRenderedPageBreak/>
        <w:t>It is the College’s policy to se</w:t>
      </w:r>
      <w:r w:rsidR="00061CD0" w:rsidRPr="002A4073">
        <w:rPr>
          <w:rFonts w:ascii="Arial Narrow" w:hAnsi="Arial Narrow" w:cs="Arial"/>
        </w:rPr>
        <w:t xml:space="preserve">ek </w:t>
      </w:r>
      <w:r w:rsidRPr="002A4073">
        <w:rPr>
          <w:rFonts w:ascii="Arial Narrow" w:hAnsi="Arial Narrow" w:cs="Arial"/>
        </w:rPr>
        <w:t xml:space="preserve">two written references and to ask for documentary proof of qualifications. Any offer of employment will be conditional on all </w:t>
      </w:r>
      <w:r w:rsidR="00061CD0" w:rsidRPr="002A4073">
        <w:rPr>
          <w:rFonts w:ascii="Arial Narrow" w:hAnsi="Arial Narrow" w:cs="Arial"/>
        </w:rPr>
        <w:t xml:space="preserve">of the above being satisfactory College. </w:t>
      </w:r>
    </w:p>
    <w:p w:rsidR="0063607B" w:rsidRPr="002A4073" w:rsidRDefault="0063607B" w:rsidP="0063607B">
      <w:pPr>
        <w:widowControl w:val="0"/>
        <w:autoSpaceDE w:val="0"/>
        <w:autoSpaceDN w:val="0"/>
        <w:adjustRightInd w:val="0"/>
        <w:spacing w:line="360" w:lineRule="auto"/>
        <w:rPr>
          <w:rFonts w:ascii="Arial Narrow" w:hAnsi="Arial Narrow" w:cs="Verdana"/>
        </w:rPr>
      </w:pPr>
      <w:r w:rsidRPr="002A4073">
        <w:rPr>
          <w:rFonts w:ascii="Arial Narrow" w:hAnsi="Arial Narrow" w:cs="Verdana"/>
        </w:rPr>
        <w:t xml:space="preserve">In summary, the aims of </w:t>
      </w:r>
      <w:r w:rsidR="00FA7AA3">
        <w:rPr>
          <w:rFonts w:ascii="Arial Narrow" w:hAnsi="Arial Narrow" w:cs="Verdana"/>
        </w:rPr>
        <w:t>the College’s</w:t>
      </w:r>
      <w:r w:rsidR="00061CD0" w:rsidRPr="002A4073">
        <w:rPr>
          <w:rFonts w:ascii="Arial Narrow" w:hAnsi="Arial Narrow" w:cs="Verdana"/>
        </w:rPr>
        <w:t xml:space="preserve"> safer recruitment policy</w:t>
      </w:r>
      <w:r w:rsidRPr="002A4073">
        <w:rPr>
          <w:rFonts w:ascii="Arial Narrow" w:hAnsi="Arial Narrow" w:cs="Verdana"/>
        </w:rPr>
        <w:t xml:space="preserve"> are:</w:t>
      </w:r>
    </w:p>
    <w:p w:rsidR="0063607B" w:rsidRPr="002A4073" w:rsidRDefault="0063607B" w:rsidP="0063607B">
      <w:pPr>
        <w:widowControl w:val="0"/>
        <w:numPr>
          <w:ilvl w:val="0"/>
          <w:numId w:val="1"/>
        </w:numPr>
        <w:autoSpaceDE w:val="0"/>
        <w:autoSpaceDN w:val="0"/>
        <w:adjustRightInd w:val="0"/>
        <w:spacing w:line="360" w:lineRule="auto"/>
        <w:rPr>
          <w:rFonts w:ascii="Arial Narrow" w:hAnsi="Arial Narrow" w:cs="Verdana"/>
        </w:rPr>
      </w:pPr>
      <w:r w:rsidRPr="002A4073">
        <w:rPr>
          <w:rFonts w:ascii="Arial Narrow" w:hAnsi="Arial Narrow" w:cs="Verdana"/>
        </w:rPr>
        <w:t>To ensure that the recruitment processes are fit for purpose</w:t>
      </w:r>
    </w:p>
    <w:p w:rsidR="0063607B" w:rsidRPr="002A4073" w:rsidRDefault="0063607B" w:rsidP="0063607B">
      <w:pPr>
        <w:widowControl w:val="0"/>
        <w:numPr>
          <w:ilvl w:val="0"/>
          <w:numId w:val="1"/>
        </w:numPr>
        <w:autoSpaceDE w:val="0"/>
        <w:autoSpaceDN w:val="0"/>
        <w:adjustRightInd w:val="0"/>
        <w:spacing w:line="360" w:lineRule="auto"/>
        <w:rPr>
          <w:rFonts w:ascii="Arial Narrow" w:hAnsi="Arial Narrow" w:cs="Verdana"/>
        </w:rPr>
      </w:pPr>
      <w:r w:rsidRPr="002A4073">
        <w:rPr>
          <w:rFonts w:ascii="Arial Narrow" w:hAnsi="Arial Narrow" w:cs="Verdana"/>
        </w:rPr>
        <w:t>To appoint the best person for each position</w:t>
      </w:r>
    </w:p>
    <w:p w:rsidR="0063607B" w:rsidRPr="002A4073" w:rsidRDefault="0063607B" w:rsidP="0063607B">
      <w:pPr>
        <w:widowControl w:val="0"/>
        <w:numPr>
          <w:ilvl w:val="0"/>
          <w:numId w:val="1"/>
        </w:numPr>
        <w:autoSpaceDE w:val="0"/>
        <w:autoSpaceDN w:val="0"/>
        <w:adjustRightInd w:val="0"/>
        <w:spacing w:line="360" w:lineRule="auto"/>
        <w:rPr>
          <w:rFonts w:ascii="Arial Narrow" w:hAnsi="Arial Narrow" w:cs="Verdana"/>
        </w:rPr>
      </w:pPr>
      <w:r w:rsidRPr="002A4073">
        <w:rPr>
          <w:rFonts w:ascii="Arial Narrow" w:hAnsi="Arial Narrow" w:cs="Verdana"/>
        </w:rPr>
        <w:t>To ensure equality of opportunity for protected groups</w:t>
      </w:r>
    </w:p>
    <w:p w:rsidR="0063607B" w:rsidRPr="002A4073" w:rsidRDefault="0063607B" w:rsidP="0063607B">
      <w:pPr>
        <w:widowControl w:val="0"/>
        <w:numPr>
          <w:ilvl w:val="0"/>
          <w:numId w:val="1"/>
        </w:numPr>
        <w:autoSpaceDE w:val="0"/>
        <w:autoSpaceDN w:val="0"/>
        <w:adjustRightInd w:val="0"/>
        <w:spacing w:line="360" w:lineRule="auto"/>
        <w:rPr>
          <w:rFonts w:ascii="Arial Narrow" w:hAnsi="Arial Narrow" w:cs="Verdana"/>
        </w:rPr>
      </w:pPr>
      <w:r w:rsidRPr="002A4073">
        <w:rPr>
          <w:rFonts w:ascii="Arial Narrow" w:hAnsi="Arial Narrow" w:cs="Verdana"/>
        </w:rPr>
        <w:t xml:space="preserve">To ensure compliance with the College’s Commitment </w:t>
      </w:r>
      <w:r w:rsidR="002909EC" w:rsidRPr="002A4073">
        <w:rPr>
          <w:rFonts w:ascii="Arial Narrow" w:hAnsi="Arial Narrow" w:cs="Verdana"/>
        </w:rPr>
        <w:t>to Equality and Safeguarding our</w:t>
      </w:r>
      <w:r w:rsidRPr="002A4073">
        <w:rPr>
          <w:rFonts w:ascii="Arial Narrow" w:hAnsi="Arial Narrow" w:cs="Verdana"/>
        </w:rPr>
        <w:t xml:space="preserve"> College community. </w:t>
      </w:r>
    </w:p>
    <w:p w:rsidR="0063607B" w:rsidRPr="002A4073" w:rsidRDefault="0063607B" w:rsidP="0063607B">
      <w:pPr>
        <w:widowControl w:val="0"/>
        <w:numPr>
          <w:ilvl w:val="0"/>
          <w:numId w:val="1"/>
        </w:numPr>
        <w:autoSpaceDE w:val="0"/>
        <w:autoSpaceDN w:val="0"/>
        <w:adjustRightInd w:val="0"/>
        <w:spacing w:line="360" w:lineRule="auto"/>
        <w:rPr>
          <w:rFonts w:ascii="Arial Narrow" w:hAnsi="Arial Narrow" w:cs="Verdana"/>
        </w:rPr>
      </w:pPr>
      <w:r w:rsidRPr="002A4073">
        <w:rPr>
          <w:rFonts w:ascii="Arial Narrow" w:hAnsi="Arial Narrow" w:cs="Verdana"/>
        </w:rPr>
        <w:t>To meet the College’s operational requirements and strategic aims</w:t>
      </w:r>
    </w:p>
    <w:p w:rsidR="0063607B" w:rsidRPr="002A4073" w:rsidRDefault="0063607B" w:rsidP="0063607B">
      <w:pPr>
        <w:widowControl w:val="0"/>
        <w:autoSpaceDE w:val="0"/>
        <w:autoSpaceDN w:val="0"/>
        <w:adjustRightInd w:val="0"/>
        <w:spacing w:line="360" w:lineRule="auto"/>
        <w:ind w:left="360"/>
        <w:rPr>
          <w:rFonts w:ascii="Arial Narrow" w:hAnsi="Arial Narrow" w:cs="Verdana"/>
        </w:rPr>
      </w:pPr>
    </w:p>
    <w:p w:rsidR="0063607B" w:rsidRPr="0089581F" w:rsidRDefault="0063607B" w:rsidP="0063607B">
      <w:pPr>
        <w:widowControl w:val="0"/>
        <w:autoSpaceDE w:val="0"/>
        <w:autoSpaceDN w:val="0"/>
        <w:adjustRightInd w:val="0"/>
        <w:spacing w:line="360" w:lineRule="auto"/>
        <w:jc w:val="both"/>
        <w:rPr>
          <w:rFonts w:ascii="Arial Narrow" w:hAnsi="Arial Narrow" w:cs="Arial"/>
          <w:b/>
          <w:u w:val="single"/>
        </w:rPr>
      </w:pPr>
      <w:r w:rsidRPr="0089581F">
        <w:rPr>
          <w:rFonts w:ascii="Arial Narrow" w:hAnsi="Arial Narrow" w:cs="Arial"/>
          <w:b/>
          <w:u w:val="single"/>
        </w:rPr>
        <w:t>Scope</w:t>
      </w:r>
    </w:p>
    <w:p w:rsidR="0063607B" w:rsidRPr="002A4073" w:rsidRDefault="0063607B" w:rsidP="0089581F">
      <w:pPr>
        <w:widowControl w:val="0"/>
        <w:autoSpaceDE w:val="0"/>
        <w:autoSpaceDN w:val="0"/>
        <w:adjustRightInd w:val="0"/>
        <w:spacing w:line="276" w:lineRule="auto"/>
        <w:jc w:val="both"/>
        <w:rPr>
          <w:rFonts w:ascii="Arial Narrow" w:hAnsi="Arial Narrow" w:cs="Arial"/>
        </w:rPr>
      </w:pPr>
      <w:r w:rsidRPr="002A4073">
        <w:rPr>
          <w:rFonts w:ascii="Arial Narrow" w:hAnsi="Arial Narrow" w:cs="Arial"/>
        </w:rPr>
        <w:t>This policy and procedure applies to all prospective employees and colleagu</w:t>
      </w:r>
      <w:r w:rsidR="00061CD0" w:rsidRPr="002A4073">
        <w:rPr>
          <w:rFonts w:ascii="Arial Narrow" w:hAnsi="Arial Narrow" w:cs="Arial"/>
        </w:rPr>
        <w:t xml:space="preserve">es who </w:t>
      </w:r>
      <w:proofErr w:type="gramStart"/>
      <w:r w:rsidR="00061CD0" w:rsidRPr="002A4073">
        <w:rPr>
          <w:rFonts w:ascii="Arial Narrow" w:hAnsi="Arial Narrow" w:cs="Arial"/>
        </w:rPr>
        <w:t>are employed</w:t>
      </w:r>
      <w:proofErr w:type="gramEnd"/>
      <w:r w:rsidR="00061CD0" w:rsidRPr="002A4073">
        <w:rPr>
          <w:rFonts w:ascii="Arial Narrow" w:hAnsi="Arial Narrow" w:cs="Arial"/>
        </w:rPr>
        <w:t xml:space="preserve"> by </w:t>
      </w:r>
      <w:r w:rsidR="00FA7AA3">
        <w:rPr>
          <w:rFonts w:ascii="Arial Narrow" w:hAnsi="Arial Narrow" w:cs="Arial"/>
        </w:rPr>
        <w:t>the College</w:t>
      </w:r>
      <w:r w:rsidRPr="002A4073">
        <w:rPr>
          <w:rFonts w:ascii="Arial Narrow" w:hAnsi="Arial Narrow" w:cs="Arial"/>
        </w:rPr>
        <w:t>.  The policy and its supporting procedures facilitate a consistent approach across the College.  The policy clarifies the roles of those involved and the responsibilities of colleagues.</w:t>
      </w:r>
    </w:p>
    <w:p w:rsidR="0063607B" w:rsidRPr="002A4073" w:rsidRDefault="0063607B" w:rsidP="0089581F">
      <w:pPr>
        <w:widowControl w:val="0"/>
        <w:tabs>
          <w:tab w:val="left" w:pos="720"/>
          <w:tab w:val="center" w:pos="4320"/>
          <w:tab w:val="right" w:pos="8640"/>
        </w:tabs>
        <w:autoSpaceDE w:val="0"/>
        <w:autoSpaceDN w:val="0"/>
        <w:adjustRightInd w:val="0"/>
        <w:spacing w:line="276" w:lineRule="auto"/>
        <w:rPr>
          <w:rFonts w:ascii="Arial Narrow" w:hAnsi="Arial Narrow" w:cs="Verdana"/>
        </w:rPr>
      </w:pPr>
    </w:p>
    <w:p w:rsidR="0063607B" w:rsidRPr="002A4073" w:rsidRDefault="0063607B" w:rsidP="0089581F">
      <w:pPr>
        <w:widowControl w:val="0"/>
        <w:autoSpaceDE w:val="0"/>
        <w:autoSpaceDN w:val="0"/>
        <w:adjustRightInd w:val="0"/>
        <w:spacing w:line="276" w:lineRule="auto"/>
        <w:rPr>
          <w:rFonts w:ascii="Arial Narrow" w:hAnsi="Arial Narrow" w:cs="Verdana"/>
        </w:rPr>
      </w:pPr>
      <w:r w:rsidRPr="002A4073">
        <w:rPr>
          <w:rFonts w:ascii="Arial Narrow" w:hAnsi="Arial Narrow" w:cs="Verdana"/>
        </w:rPr>
        <w:t xml:space="preserve">Where senior post holders (as defined in the Articles of </w:t>
      </w:r>
      <w:r w:rsidR="009619A2">
        <w:rPr>
          <w:rFonts w:ascii="Arial Narrow" w:hAnsi="Arial Narrow" w:cs="Verdana"/>
        </w:rPr>
        <w:t>Association</w:t>
      </w:r>
      <w:r w:rsidRPr="002A4073">
        <w:rPr>
          <w:rFonts w:ascii="Arial Narrow" w:hAnsi="Arial Narrow" w:cs="Verdana"/>
        </w:rPr>
        <w:t xml:space="preserve">) are to </w:t>
      </w:r>
      <w:proofErr w:type="gramStart"/>
      <w:r w:rsidRPr="002A4073">
        <w:rPr>
          <w:rFonts w:ascii="Arial Narrow" w:hAnsi="Arial Narrow" w:cs="Verdana"/>
        </w:rPr>
        <w:t>be appointed</w:t>
      </w:r>
      <w:proofErr w:type="gramEnd"/>
      <w:r w:rsidRPr="002A4073">
        <w:rPr>
          <w:rFonts w:ascii="Arial Narrow" w:hAnsi="Arial Narrow" w:cs="Verdana"/>
        </w:rPr>
        <w:t xml:space="preserve">, the </w:t>
      </w:r>
      <w:r w:rsidR="0089581F">
        <w:rPr>
          <w:rFonts w:ascii="Arial Narrow" w:hAnsi="Arial Narrow" w:cs="Verdana"/>
        </w:rPr>
        <w:t>Board</w:t>
      </w:r>
      <w:r w:rsidRPr="002A4073">
        <w:rPr>
          <w:rFonts w:ascii="Arial Narrow" w:hAnsi="Arial Narrow" w:cs="Verdana"/>
        </w:rPr>
        <w:t xml:space="preserve"> will be directly involved in determining the arrangements for the recruitment and selection of such staff.</w:t>
      </w:r>
    </w:p>
    <w:p w:rsidR="0063607B" w:rsidRPr="002A4073" w:rsidRDefault="0063607B" w:rsidP="0063607B">
      <w:pPr>
        <w:rPr>
          <w:rFonts w:ascii="Arial Narrow" w:hAnsi="Arial Narrow"/>
        </w:rPr>
      </w:pPr>
    </w:p>
    <w:p w:rsidR="0063607B" w:rsidRPr="002A4073" w:rsidRDefault="0063607B" w:rsidP="0063607B">
      <w:pPr>
        <w:rPr>
          <w:rFonts w:ascii="Arial Narrow" w:hAnsi="Arial Narrow"/>
        </w:rPr>
      </w:pPr>
    </w:p>
    <w:sectPr w:rsidR="0063607B" w:rsidRPr="002A407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44B" w:rsidRDefault="0030244B" w:rsidP="0030244B">
      <w:r>
        <w:separator/>
      </w:r>
    </w:p>
  </w:endnote>
  <w:endnote w:type="continuationSeparator" w:id="0">
    <w:p w:rsidR="0030244B" w:rsidRDefault="0030244B" w:rsidP="0030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1"/>
      <w:gridCol w:w="2451"/>
      <w:gridCol w:w="1558"/>
      <w:gridCol w:w="2853"/>
    </w:tblGrid>
    <w:tr w:rsidR="0089581F" w:rsidRPr="007178D6" w:rsidTr="0089581F">
      <w:trPr>
        <w:trHeight w:val="274"/>
      </w:trPr>
      <w:tc>
        <w:tcPr>
          <w:tcW w:w="1120" w:type="pct"/>
        </w:tcPr>
        <w:p w:rsidR="0089581F" w:rsidRPr="0089581F" w:rsidRDefault="0089581F" w:rsidP="0089581F">
          <w:pPr>
            <w:pStyle w:val="Footer"/>
            <w:jc w:val="right"/>
            <w:rPr>
              <w:sz w:val="18"/>
              <w:szCs w:val="18"/>
            </w:rPr>
          </w:pPr>
          <w:r w:rsidRPr="0089581F">
            <w:rPr>
              <w:sz w:val="18"/>
              <w:szCs w:val="18"/>
            </w:rPr>
            <w:t xml:space="preserve">Owner:  </w:t>
          </w:r>
        </w:p>
      </w:tc>
      <w:tc>
        <w:tcPr>
          <w:tcW w:w="1386" w:type="pct"/>
        </w:tcPr>
        <w:p w:rsidR="0089581F" w:rsidRPr="0089581F" w:rsidRDefault="0089581F" w:rsidP="0089581F">
          <w:pPr>
            <w:pStyle w:val="Footer"/>
            <w:rPr>
              <w:sz w:val="18"/>
              <w:szCs w:val="18"/>
            </w:rPr>
          </w:pPr>
          <w:r w:rsidRPr="0089581F">
            <w:rPr>
              <w:sz w:val="18"/>
              <w:szCs w:val="18"/>
            </w:rPr>
            <w:t>Head of HR</w:t>
          </w:r>
        </w:p>
      </w:tc>
      <w:tc>
        <w:tcPr>
          <w:tcW w:w="881" w:type="pct"/>
        </w:tcPr>
        <w:p w:rsidR="0089581F" w:rsidRPr="0089581F" w:rsidRDefault="0089581F" w:rsidP="0089581F">
          <w:pPr>
            <w:pStyle w:val="Footer"/>
            <w:jc w:val="right"/>
            <w:rPr>
              <w:sz w:val="18"/>
              <w:szCs w:val="18"/>
            </w:rPr>
          </w:pPr>
          <w:r w:rsidRPr="0089581F">
            <w:rPr>
              <w:sz w:val="18"/>
              <w:szCs w:val="18"/>
            </w:rPr>
            <w:t>Approved by:</w:t>
          </w:r>
        </w:p>
      </w:tc>
      <w:tc>
        <w:tcPr>
          <w:tcW w:w="1613" w:type="pct"/>
        </w:tcPr>
        <w:p w:rsidR="0089581F" w:rsidRPr="0089581F" w:rsidRDefault="0089581F" w:rsidP="0089581F">
          <w:pPr>
            <w:pStyle w:val="Footer"/>
            <w:rPr>
              <w:sz w:val="18"/>
              <w:szCs w:val="18"/>
            </w:rPr>
          </w:pPr>
          <w:r w:rsidRPr="0089581F">
            <w:rPr>
              <w:sz w:val="18"/>
              <w:szCs w:val="18"/>
            </w:rPr>
            <w:t>Board</w:t>
          </w:r>
        </w:p>
      </w:tc>
    </w:tr>
    <w:tr w:rsidR="0089581F" w:rsidRPr="007178D6" w:rsidTr="0089581F">
      <w:trPr>
        <w:trHeight w:val="224"/>
      </w:trPr>
      <w:tc>
        <w:tcPr>
          <w:tcW w:w="1120" w:type="pct"/>
        </w:tcPr>
        <w:p w:rsidR="0089581F" w:rsidRPr="0089581F" w:rsidRDefault="0089581F" w:rsidP="0089581F">
          <w:pPr>
            <w:pStyle w:val="Footer"/>
            <w:jc w:val="right"/>
            <w:rPr>
              <w:sz w:val="18"/>
              <w:szCs w:val="18"/>
            </w:rPr>
          </w:pPr>
          <w:r w:rsidRPr="0089581F">
            <w:rPr>
              <w:sz w:val="18"/>
              <w:szCs w:val="18"/>
            </w:rPr>
            <w:t xml:space="preserve">Review interval:  </w:t>
          </w:r>
        </w:p>
      </w:tc>
      <w:tc>
        <w:tcPr>
          <w:tcW w:w="1386" w:type="pct"/>
        </w:tcPr>
        <w:p w:rsidR="0089581F" w:rsidRPr="0089581F" w:rsidRDefault="0089581F" w:rsidP="0089581F">
          <w:pPr>
            <w:pStyle w:val="Footer"/>
            <w:rPr>
              <w:sz w:val="18"/>
              <w:szCs w:val="18"/>
            </w:rPr>
          </w:pPr>
          <w:r w:rsidRPr="0089581F">
            <w:rPr>
              <w:sz w:val="18"/>
              <w:szCs w:val="18"/>
            </w:rPr>
            <w:t>Three years</w:t>
          </w:r>
        </w:p>
      </w:tc>
      <w:tc>
        <w:tcPr>
          <w:tcW w:w="881" w:type="pct"/>
        </w:tcPr>
        <w:p w:rsidR="0089581F" w:rsidRPr="0089581F" w:rsidRDefault="0089581F" w:rsidP="0089581F">
          <w:pPr>
            <w:pStyle w:val="Footer"/>
            <w:jc w:val="right"/>
            <w:rPr>
              <w:sz w:val="18"/>
              <w:szCs w:val="18"/>
            </w:rPr>
          </w:pPr>
          <w:r w:rsidRPr="0089581F">
            <w:rPr>
              <w:sz w:val="18"/>
              <w:szCs w:val="18"/>
            </w:rPr>
            <w:t>Approved on:</w:t>
          </w:r>
        </w:p>
      </w:tc>
      <w:tc>
        <w:tcPr>
          <w:tcW w:w="1613" w:type="pct"/>
        </w:tcPr>
        <w:p w:rsidR="0089581F" w:rsidRPr="0089581F" w:rsidRDefault="00EC47E0" w:rsidP="0089581F">
          <w:pPr>
            <w:pStyle w:val="Footer"/>
            <w:rPr>
              <w:sz w:val="18"/>
              <w:szCs w:val="18"/>
            </w:rPr>
          </w:pPr>
          <w:r>
            <w:rPr>
              <w:sz w:val="18"/>
              <w:szCs w:val="18"/>
            </w:rPr>
            <w:t>06 10 17</w:t>
          </w:r>
        </w:p>
      </w:tc>
    </w:tr>
    <w:tr w:rsidR="0089581F" w:rsidRPr="007178D6" w:rsidTr="0089581F">
      <w:trPr>
        <w:trHeight w:val="175"/>
      </w:trPr>
      <w:tc>
        <w:tcPr>
          <w:tcW w:w="1120" w:type="pct"/>
        </w:tcPr>
        <w:p w:rsidR="0089581F" w:rsidRPr="0089581F" w:rsidRDefault="0089581F" w:rsidP="0089581F">
          <w:pPr>
            <w:pStyle w:val="Footer"/>
            <w:jc w:val="right"/>
            <w:rPr>
              <w:sz w:val="18"/>
              <w:szCs w:val="18"/>
            </w:rPr>
          </w:pPr>
          <w:r w:rsidRPr="0089581F">
            <w:rPr>
              <w:sz w:val="18"/>
              <w:szCs w:val="18"/>
            </w:rPr>
            <w:t xml:space="preserve">Date of next review:  </w:t>
          </w:r>
        </w:p>
      </w:tc>
      <w:tc>
        <w:tcPr>
          <w:tcW w:w="1386" w:type="pct"/>
        </w:tcPr>
        <w:p w:rsidR="0089581F" w:rsidRPr="0089581F" w:rsidRDefault="0089581F" w:rsidP="0089581F">
          <w:pPr>
            <w:pStyle w:val="Footer"/>
            <w:rPr>
              <w:sz w:val="18"/>
              <w:szCs w:val="18"/>
            </w:rPr>
          </w:pPr>
          <w:r w:rsidRPr="0089581F">
            <w:rPr>
              <w:sz w:val="18"/>
              <w:szCs w:val="18"/>
            </w:rPr>
            <w:t>October 2020</w:t>
          </w:r>
        </w:p>
      </w:tc>
      <w:tc>
        <w:tcPr>
          <w:tcW w:w="881" w:type="pct"/>
        </w:tcPr>
        <w:p w:rsidR="0089581F" w:rsidRPr="0089581F" w:rsidRDefault="0089581F" w:rsidP="0089581F">
          <w:pPr>
            <w:pStyle w:val="Footer"/>
            <w:jc w:val="right"/>
            <w:rPr>
              <w:sz w:val="18"/>
              <w:szCs w:val="18"/>
            </w:rPr>
          </w:pPr>
          <w:r w:rsidRPr="0089581F">
            <w:rPr>
              <w:sz w:val="18"/>
              <w:szCs w:val="18"/>
            </w:rPr>
            <w:t>Post to website:</w:t>
          </w:r>
        </w:p>
      </w:tc>
      <w:tc>
        <w:tcPr>
          <w:tcW w:w="1613" w:type="pct"/>
        </w:tcPr>
        <w:p w:rsidR="0089581F" w:rsidRPr="0089581F" w:rsidRDefault="0089581F" w:rsidP="0089581F">
          <w:pPr>
            <w:pStyle w:val="Footer"/>
            <w:rPr>
              <w:sz w:val="18"/>
              <w:szCs w:val="18"/>
            </w:rPr>
          </w:pPr>
          <w:r w:rsidRPr="0089581F">
            <w:rPr>
              <w:sz w:val="18"/>
              <w:szCs w:val="18"/>
            </w:rPr>
            <w:t>Yes</w:t>
          </w:r>
        </w:p>
      </w:tc>
    </w:tr>
  </w:tbl>
  <w:p w:rsidR="0089581F" w:rsidRDefault="0089581F" w:rsidP="0089581F">
    <w:pPr>
      <w:jc w:val="center"/>
      <w:rPr>
        <w:sz w:val="18"/>
        <w:szCs w:val="18"/>
      </w:rPr>
    </w:pPr>
  </w:p>
  <w:p w:rsidR="0089581F" w:rsidRPr="008546B4" w:rsidRDefault="0089581F" w:rsidP="0089581F">
    <w:pPr>
      <w:jc w:val="center"/>
      <w:rPr>
        <w:sz w:val="18"/>
        <w:szCs w:val="18"/>
      </w:rPr>
    </w:pPr>
    <w:r w:rsidRPr="008546B4">
      <w:rPr>
        <w:sz w:val="18"/>
        <w:szCs w:val="18"/>
      </w:rPr>
      <w:t xml:space="preserve">Page </w:t>
    </w:r>
    <w:r w:rsidRPr="008546B4">
      <w:rPr>
        <w:sz w:val="18"/>
        <w:szCs w:val="18"/>
      </w:rPr>
      <w:fldChar w:fldCharType="begin"/>
    </w:r>
    <w:r w:rsidRPr="008546B4">
      <w:rPr>
        <w:sz w:val="18"/>
        <w:szCs w:val="18"/>
      </w:rPr>
      <w:instrText xml:space="preserve"> PAGE </w:instrText>
    </w:r>
    <w:r w:rsidRPr="008546B4">
      <w:rPr>
        <w:sz w:val="18"/>
        <w:szCs w:val="18"/>
      </w:rPr>
      <w:fldChar w:fldCharType="separate"/>
    </w:r>
    <w:r w:rsidR="00EC47E0">
      <w:rPr>
        <w:noProof/>
        <w:sz w:val="18"/>
        <w:szCs w:val="18"/>
      </w:rPr>
      <w:t>2</w:t>
    </w:r>
    <w:r w:rsidRPr="008546B4">
      <w:rPr>
        <w:sz w:val="18"/>
        <w:szCs w:val="18"/>
      </w:rPr>
      <w:fldChar w:fldCharType="end"/>
    </w:r>
    <w:r w:rsidRPr="008546B4">
      <w:rPr>
        <w:sz w:val="18"/>
        <w:szCs w:val="18"/>
      </w:rPr>
      <w:t xml:space="preserve"> of </w:t>
    </w:r>
    <w:r w:rsidRPr="008546B4">
      <w:rPr>
        <w:sz w:val="18"/>
        <w:szCs w:val="18"/>
      </w:rPr>
      <w:fldChar w:fldCharType="begin"/>
    </w:r>
    <w:r w:rsidRPr="008546B4">
      <w:rPr>
        <w:sz w:val="18"/>
        <w:szCs w:val="18"/>
      </w:rPr>
      <w:instrText xml:space="preserve"> NUMPAGES  </w:instrText>
    </w:r>
    <w:r w:rsidRPr="008546B4">
      <w:rPr>
        <w:sz w:val="18"/>
        <w:szCs w:val="18"/>
      </w:rPr>
      <w:fldChar w:fldCharType="separate"/>
    </w:r>
    <w:r w:rsidR="00EC47E0">
      <w:rPr>
        <w:noProof/>
        <w:sz w:val="18"/>
        <w:szCs w:val="18"/>
      </w:rPr>
      <w:t>2</w:t>
    </w:r>
    <w:r w:rsidRPr="008546B4">
      <w:rPr>
        <w:sz w:val="18"/>
        <w:szCs w:val="18"/>
      </w:rPr>
      <w:fldChar w:fldCharType="end"/>
    </w:r>
  </w:p>
  <w:p w:rsidR="0030244B" w:rsidRDefault="00302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44B" w:rsidRDefault="0030244B" w:rsidP="0030244B">
      <w:r>
        <w:separator/>
      </w:r>
    </w:p>
  </w:footnote>
  <w:footnote w:type="continuationSeparator" w:id="0">
    <w:p w:rsidR="0030244B" w:rsidRDefault="0030244B" w:rsidP="00302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81F" w:rsidRDefault="0089581F" w:rsidP="0089581F">
    <w:pPr>
      <w:pStyle w:val="body"/>
      <w:rPr>
        <w:rFonts w:ascii="Arial Narrow" w:hAnsi="Arial Narrow" w:cs="Calibri"/>
        <w:b/>
      </w:rPr>
    </w:pPr>
    <w:r w:rsidRPr="0089581F">
      <w:rPr>
        <w:rFonts w:ascii="Arial" w:hAnsi="Arial" w:cs="Arial"/>
        <w:b/>
        <w:sz w:val="28"/>
        <w:szCs w:val="28"/>
      </w:rPr>
      <w:t>Richmond &amp; Hillcroft Adult &amp; Community College</w:t>
    </w:r>
    <w:r>
      <w:rPr>
        <w:rFonts w:ascii="Arial Narrow" w:hAnsi="Arial Narrow" w:cs="Calibri"/>
        <w:b/>
      </w:rPr>
      <w:tab/>
    </w:r>
  </w:p>
  <w:p w:rsidR="00ED0DA0" w:rsidRPr="0089581F" w:rsidRDefault="0089581F" w:rsidP="0089581F">
    <w:pPr>
      <w:pStyle w:val="body"/>
      <w:rPr>
        <w:rFonts w:ascii="Arial" w:hAnsi="Arial" w:cs="Arial"/>
        <w:b/>
        <w:sz w:val="28"/>
        <w:szCs w:val="28"/>
      </w:rPr>
    </w:pPr>
    <w:r w:rsidRPr="0089581F">
      <w:rPr>
        <w:rFonts w:ascii="Arial" w:hAnsi="Arial" w:cs="Arial"/>
        <w:b/>
        <w:sz w:val="28"/>
        <w:szCs w:val="28"/>
      </w:rPr>
      <w:t>Safer Recruitment and Selection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F7D93"/>
    <w:multiLevelType w:val="hybridMultilevel"/>
    <w:tmpl w:val="AB927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C8D717A"/>
    <w:multiLevelType w:val="hybridMultilevel"/>
    <w:tmpl w:val="4DEEF8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7B"/>
    <w:rsid w:val="00061CD0"/>
    <w:rsid w:val="00247B23"/>
    <w:rsid w:val="002909EC"/>
    <w:rsid w:val="002A4073"/>
    <w:rsid w:val="002F0A41"/>
    <w:rsid w:val="0030244B"/>
    <w:rsid w:val="00492EC4"/>
    <w:rsid w:val="005373F9"/>
    <w:rsid w:val="00557FB9"/>
    <w:rsid w:val="0063607B"/>
    <w:rsid w:val="0089581F"/>
    <w:rsid w:val="008A44CE"/>
    <w:rsid w:val="009619A2"/>
    <w:rsid w:val="00A9063B"/>
    <w:rsid w:val="00DB7516"/>
    <w:rsid w:val="00E671A2"/>
    <w:rsid w:val="00EC47E0"/>
    <w:rsid w:val="00ED0DA0"/>
    <w:rsid w:val="00FA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CA2DCB"/>
  <w15:chartTrackingRefBased/>
  <w15:docId w15:val="{88FEB636-3725-4AF8-9C66-00FD5532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07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63607B"/>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30244B"/>
    <w:pPr>
      <w:tabs>
        <w:tab w:val="center" w:pos="4513"/>
        <w:tab w:val="right" w:pos="9026"/>
      </w:tabs>
    </w:pPr>
  </w:style>
  <w:style w:type="character" w:customStyle="1" w:styleId="HeaderChar">
    <w:name w:val="Header Char"/>
    <w:basedOn w:val="DefaultParagraphFont"/>
    <w:link w:val="Header"/>
    <w:uiPriority w:val="99"/>
    <w:rsid w:val="0030244B"/>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0244B"/>
    <w:pPr>
      <w:tabs>
        <w:tab w:val="center" w:pos="4513"/>
        <w:tab w:val="right" w:pos="9026"/>
      </w:tabs>
    </w:pPr>
  </w:style>
  <w:style w:type="character" w:customStyle="1" w:styleId="FooterChar">
    <w:name w:val="Footer Char"/>
    <w:basedOn w:val="DefaultParagraphFont"/>
    <w:link w:val="Footer"/>
    <w:uiPriority w:val="99"/>
    <w:rsid w:val="0030244B"/>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8A44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4C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Hillcroft College</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Hirsch</dc:creator>
  <cp:keywords/>
  <dc:description/>
  <cp:lastModifiedBy>Sara George</cp:lastModifiedBy>
  <cp:revision>3</cp:revision>
  <cp:lastPrinted>2016-04-18T07:35:00Z</cp:lastPrinted>
  <dcterms:created xsi:type="dcterms:W3CDTF">2017-10-12T14:01:00Z</dcterms:created>
  <dcterms:modified xsi:type="dcterms:W3CDTF">2017-10-12T14:01:00Z</dcterms:modified>
</cp:coreProperties>
</file>